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C26BF" w:rsidRPr="00D82ED9" w:rsidRDefault="006C26BF" w:rsidP="006C26BF">
      <w:pPr>
        <w:ind w:left="40"/>
        <w:rPr>
          <w:rFonts w:ascii="Arial" w:hAnsi="Arial" w:cs="Arial"/>
          <w:sz w:val="24"/>
          <w:szCs w:val="24"/>
        </w:rPr>
      </w:pPr>
      <w:r w:rsidRPr="00D82ED9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:rsidR="0027413D" w:rsidRPr="00D82ED9" w:rsidRDefault="0027413D">
      <w:pPr>
        <w:rPr>
          <w:rFonts w:ascii="Arial" w:hAnsi="Arial" w:cs="Arial"/>
        </w:rPr>
      </w:pPr>
    </w:p>
    <w:p w:rsidR="006C26BF" w:rsidRPr="00D82ED9" w:rsidRDefault="006C26BF" w:rsidP="009D2415">
      <w:pPr>
        <w:spacing w:line="237" w:lineRule="auto"/>
        <w:ind w:left="40" w:right="6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Establecer el mecanismo de planeación y preparación para responder a situaciones de emergencia reales o potenciales y prevenir o mitigar las consecuencias al medio ambiente, estableciendo las directrices a fin de que toda persona que se encuentre en el instituto actúe de la manera prevista para minimizar y/o eliminar la gravedad.</w:t>
      </w: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 w:rsidP="006C26BF">
      <w:pPr>
        <w:ind w:left="40"/>
        <w:rPr>
          <w:rFonts w:ascii="Arial" w:hAnsi="Arial" w:cs="Arial"/>
          <w:sz w:val="24"/>
          <w:szCs w:val="24"/>
        </w:rPr>
      </w:pPr>
      <w:r w:rsidRPr="00D82ED9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 w:rsidP="006C26BF">
      <w:pPr>
        <w:spacing w:line="235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Este procedimiento se aplica a todas las áreas y actividades derivadas del ser y hacer del Instituto tecnológico de Gustavo A. Madero y las de las partes interesadas.</w:t>
      </w: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eastAsia="Arial" w:hAnsi="Arial" w:cs="Arial"/>
          <w:b/>
          <w:bCs/>
          <w:sz w:val="24"/>
          <w:szCs w:val="24"/>
        </w:rPr>
      </w:pPr>
      <w:r w:rsidRPr="00D82ED9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 w:rsidP="009D2415">
      <w:pPr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  <w:b/>
          <w:bCs/>
        </w:rPr>
        <w:t>Riesgo trivial y tolerable</w:t>
      </w:r>
      <w:r w:rsidRPr="00D82ED9">
        <w:rPr>
          <w:rFonts w:ascii="Arial" w:eastAsia="Arial" w:hAnsi="Arial" w:cs="Arial"/>
        </w:rPr>
        <w:t>: es aquel que por sus características no se requiere aplicación del plan de emergencia.</w:t>
      </w:r>
    </w:p>
    <w:p w:rsidR="006C26BF" w:rsidRPr="00D82ED9" w:rsidRDefault="006C26BF" w:rsidP="009D2415">
      <w:pPr>
        <w:spacing w:line="242" w:lineRule="exact"/>
        <w:jc w:val="both"/>
        <w:rPr>
          <w:rFonts w:ascii="Arial" w:hAnsi="Arial" w:cs="Arial"/>
        </w:rPr>
      </w:pPr>
    </w:p>
    <w:p w:rsidR="006C26BF" w:rsidRPr="00D82ED9" w:rsidRDefault="006C26BF" w:rsidP="009D2415">
      <w:pPr>
        <w:spacing w:line="236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  <w:b/>
          <w:bCs/>
        </w:rPr>
        <w:t>Emergencia</w:t>
      </w:r>
      <w:r w:rsidRPr="00D82ED9">
        <w:rPr>
          <w:rFonts w:ascii="Arial" w:eastAsia="Arial" w:hAnsi="Arial" w:cs="Arial"/>
        </w:rPr>
        <w:t>: Una situación de emergencia puede presentarse en cualquier momento y en cualquier área del</w:t>
      </w:r>
      <w:r w:rsidRPr="00D82ED9">
        <w:rPr>
          <w:rFonts w:ascii="Arial" w:eastAsia="Arial" w:hAnsi="Arial" w:cs="Arial"/>
          <w:b/>
          <w:bCs/>
        </w:rPr>
        <w:t xml:space="preserve"> </w:t>
      </w:r>
      <w:r w:rsidRPr="00D82ED9">
        <w:rPr>
          <w:rFonts w:ascii="Arial" w:eastAsia="Arial" w:hAnsi="Arial" w:cs="Arial"/>
        </w:rPr>
        <w:t>Instituto. Debido a la característica emergente, el incidente se puede presentar ante la presencia de cualquier miembro de la comunidad del plantel de la organización.</w:t>
      </w:r>
    </w:p>
    <w:p w:rsidR="006C26BF" w:rsidRPr="00D82ED9" w:rsidRDefault="006C26BF" w:rsidP="009D2415">
      <w:pPr>
        <w:spacing w:line="241" w:lineRule="exact"/>
        <w:jc w:val="both"/>
        <w:rPr>
          <w:rFonts w:ascii="Arial" w:hAnsi="Arial" w:cs="Arial"/>
        </w:rPr>
      </w:pPr>
    </w:p>
    <w:p w:rsidR="006C26BF" w:rsidRPr="00D82ED9" w:rsidRDefault="006C26BF" w:rsidP="009D2415">
      <w:pPr>
        <w:spacing w:line="236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  <w:b/>
          <w:bCs/>
        </w:rPr>
        <w:t>Riesgo moderado, considerable o intolerable</w:t>
      </w:r>
      <w:r w:rsidRPr="00D82ED9">
        <w:rPr>
          <w:rFonts w:ascii="Arial" w:eastAsia="Arial" w:hAnsi="Arial" w:cs="Arial"/>
        </w:rPr>
        <w:t>: es aquel que por sus características si se requiere la aplicación</w:t>
      </w:r>
      <w:r w:rsidRPr="00D82ED9">
        <w:rPr>
          <w:rFonts w:ascii="Arial" w:eastAsia="Arial" w:hAnsi="Arial" w:cs="Arial"/>
          <w:b/>
          <w:bCs/>
        </w:rPr>
        <w:t xml:space="preserve"> </w:t>
      </w:r>
      <w:r w:rsidRPr="00D82ED9">
        <w:rPr>
          <w:rFonts w:ascii="Arial" w:eastAsia="Arial" w:hAnsi="Arial" w:cs="Arial"/>
        </w:rPr>
        <w:t>del plan de emergencia correspondiente.</w:t>
      </w:r>
    </w:p>
    <w:p w:rsidR="006C26BF" w:rsidRPr="00D82ED9" w:rsidRDefault="006C26BF" w:rsidP="009D2415">
      <w:pPr>
        <w:spacing w:line="239" w:lineRule="exact"/>
        <w:jc w:val="both"/>
        <w:rPr>
          <w:rFonts w:ascii="Arial" w:hAnsi="Arial" w:cs="Arial"/>
        </w:rPr>
      </w:pPr>
    </w:p>
    <w:p w:rsidR="006C26BF" w:rsidRPr="00D82ED9" w:rsidRDefault="006C26BF" w:rsidP="009D2415">
      <w:pPr>
        <w:spacing w:line="235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  <w:b/>
          <w:bCs/>
        </w:rPr>
        <w:t xml:space="preserve">Simulacro: </w:t>
      </w:r>
      <w:r w:rsidRPr="00D82ED9">
        <w:rPr>
          <w:rFonts w:ascii="Arial" w:eastAsia="Arial" w:hAnsi="Arial" w:cs="Arial"/>
        </w:rPr>
        <w:t>Acción que se realiza imitando un suceso real para tomar las medidas necesarias de seguridad en</w:t>
      </w:r>
      <w:r w:rsidRPr="00D82ED9">
        <w:rPr>
          <w:rFonts w:ascii="Arial" w:eastAsia="Arial" w:hAnsi="Arial" w:cs="Arial"/>
          <w:b/>
          <w:bCs/>
        </w:rPr>
        <w:t xml:space="preserve"> </w:t>
      </w:r>
      <w:r w:rsidRPr="00D82ED9">
        <w:rPr>
          <w:rFonts w:ascii="Arial" w:eastAsia="Arial" w:hAnsi="Arial" w:cs="Arial"/>
        </w:rPr>
        <w:t>caso de que ocurra realmente.</w:t>
      </w:r>
    </w:p>
    <w:p w:rsidR="006C26BF" w:rsidRPr="00D82ED9" w:rsidRDefault="006C26BF" w:rsidP="009D2415">
      <w:pPr>
        <w:spacing w:line="239" w:lineRule="exact"/>
        <w:jc w:val="both"/>
        <w:rPr>
          <w:rFonts w:ascii="Arial" w:hAnsi="Arial" w:cs="Arial"/>
        </w:rPr>
      </w:pPr>
    </w:p>
    <w:p w:rsidR="006C26BF" w:rsidRPr="00D82ED9" w:rsidRDefault="006C26BF" w:rsidP="009D2415">
      <w:pPr>
        <w:spacing w:line="236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  <w:b/>
          <w:bCs/>
        </w:rPr>
        <w:t xml:space="preserve">Brigada: </w:t>
      </w:r>
      <w:r w:rsidRPr="00D82ED9">
        <w:rPr>
          <w:rFonts w:ascii="Arial" w:eastAsia="Arial" w:hAnsi="Arial" w:cs="Arial"/>
        </w:rPr>
        <w:t>Grupo de personas que realizan una actividad específica en caso de desastres para restablecer las</w:t>
      </w:r>
      <w:r w:rsidRPr="00D82ED9">
        <w:rPr>
          <w:rFonts w:ascii="Arial" w:eastAsia="Arial" w:hAnsi="Arial" w:cs="Arial"/>
          <w:b/>
          <w:bCs/>
        </w:rPr>
        <w:t xml:space="preserve"> </w:t>
      </w:r>
      <w:r w:rsidRPr="00D82ED9">
        <w:rPr>
          <w:rFonts w:ascii="Arial" w:eastAsia="Arial" w:hAnsi="Arial" w:cs="Arial"/>
        </w:rPr>
        <w:t>condiciones de operación de las instalaciones afectadas, incluyendo la seguridad de las personas.</w:t>
      </w:r>
    </w:p>
    <w:p w:rsidR="006C26BF" w:rsidRPr="00D82ED9" w:rsidRDefault="006C26BF" w:rsidP="009D2415">
      <w:pPr>
        <w:spacing w:line="261" w:lineRule="exact"/>
        <w:jc w:val="both"/>
        <w:rPr>
          <w:rFonts w:ascii="Arial" w:hAnsi="Arial" w:cs="Arial"/>
        </w:rPr>
      </w:pPr>
    </w:p>
    <w:p w:rsidR="006C26BF" w:rsidRPr="00D82ED9" w:rsidRDefault="006C26BF" w:rsidP="009D2415">
      <w:pPr>
        <w:spacing w:line="236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  <w:b/>
          <w:bCs/>
        </w:rPr>
        <w:t>Recursos Adicionales</w:t>
      </w:r>
      <w:r w:rsidRPr="00D82ED9">
        <w:rPr>
          <w:rFonts w:ascii="Arial" w:eastAsia="Arial" w:hAnsi="Arial" w:cs="Arial"/>
        </w:rPr>
        <w:t>: Es toda aquella ayuda solicitada para controlar una emergencia, debido a que la</w:t>
      </w:r>
      <w:r w:rsidRPr="00D82ED9">
        <w:rPr>
          <w:rFonts w:ascii="Arial" w:eastAsia="Arial" w:hAnsi="Arial" w:cs="Arial"/>
          <w:b/>
          <w:bCs/>
        </w:rPr>
        <w:t xml:space="preserve"> </w:t>
      </w:r>
      <w:r w:rsidRPr="00D82ED9">
        <w:rPr>
          <w:rFonts w:ascii="Arial" w:eastAsia="Arial" w:hAnsi="Arial" w:cs="Arial"/>
        </w:rPr>
        <w:t>emergencia superó los recursos con que cuenta la institución.</w:t>
      </w:r>
    </w:p>
    <w:p w:rsidR="006C26BF" w:rsidRPr="00D82ED9" w:rsidRDefault="006C26BF" w:rsidP="009D2415">
      <w:pPr>
        <w:spacing w:line="239" w:lineRule="exact"/>
        <w:jc w:val="both"/>
        <w:rPr>
          <w:rFonts w:ascii="Arial" w:hAnsi="Arial" w:cs="Arial"/>
        </w:rPr>
      </w:pPr>
    </w:p>
    <w:p w:rsidR="006C26BF" w:rsidRPr="00D82ED9" w:rsidRDefault="006C26BF" w:rsidP="009D2415">
      <w:pPr>
        <w:spacing w:line="234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  <w:b/>
          <w:bCs/>
        </w:rPr>
        <w:t xml:space="preserve">Comisión de Seguridad y Salud en el Trabajo: </w:t>
      </w:r>
      <w:r w:rsidRPr="00D82ED9">
        <w:rPr>
          <w:rFonts w:ascii="Arial" w:eastAsia="Arial" w:hAnsi="Arial" w:cs="Arial"/>
        </w:rPr>
        <w:t>A las Comisiones Auxiliares de Seguridad, Higiene y Medio</w:t>
      </w:r>
      <w:r w:rsidRPr="00D82ED9">
        <w:rPr>
          <w:rFonts w:ascii="Arial" w:eastAsia="Arial" w:hAnsi="Arial" w:cs="Arial"/>
          <w:b/>
          <w:bCs/>
        </w:rPr>
        <w:t xml:space="preserve"> </w:t>
      </w:r>
      <w:r w:rsidRPr="00D82ED9">
        <w:rPr>
          <w:rFonts w:ascii="Arial" w:eastAsia="Arial" w:hAnsi="Arial" w:cs="Arial"/>
        </w:rPr>
        <w:t>Ambiente en el Trabajo, integradas en cada centro de trabajo.</w:t>
      </w:r>
    </w:p>
    <w:p w:rsidR="006C26BF" w:rsidRPr="00D82ED9" w:rsidRDefault="006C26BF" w:rsidP="009D2415">
      <w:pPr>
        <w:jc w:val="both"/>
        <w:rPr>
          <w:rFonts w:ascii="Arial" w:hAnsi="Arial" w:cs="Arial"/>
        </w:rPr>
      </w:pPr>
    </w:p>
    <w:p w:rsidR="00227664" w:rsidRDefault="00227664">
      <w:pPr>
        <w:spacing w:after="160" w:line="259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:rsidR="006C26BF" w:rsidRPr="00D82ED9" w:rsidRDefault="006C26BF" w:rsidP="006C26BF">
      <w:pPr>
        <w:ind w:left="40"/>
        <w:rPr>
          <w:rFonts w:ascii="Arial" w:hAnsi="Arial" w:cs="Arial"/>
          <w:sz w:val="24"/>
          <w:szCs w:val="24"/>
        </w:rPr>
      </w:pPr>
      <w:r w:rsidRPr="00D82ED9">
        <w:rPr>
          <w:rFonts w:ascii="Arial" w:eastAsia="Arial" w:hAnsi="Arial" w:cs="Arial"/>
          <w:b/>
          <w:bCs/>
          <w:sz w:val="24"/>
          <w:szCs w:val="24"/>
        </w:rPr>
        <w:lastRenderedPageBreak/>
        <w:t>4. POLÍTICAS DE OPERACIÓN</w:t>
      </w: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 w:rsidP="009D2415">
      <w:pPr>
        <w:spacing w:line="236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El Plan de respuesta a emergencia es donde se establecen prácticas, que mitiguen o eliminen los impactos ocasionados por las emergencias ambientales y evaluar su eficacia, puede estar incluido en el Programa Interno de Protección civil.</w:t>
      </w:r>
    </w:p>
    <w:p w:rsidR="006C26BF" w:rsidRPr="00D82ED9" w:rsidRDefault="006C26BF" w:rsidP="009D2415">
      <w:pPr>
        <w:spacing w:line="241" w:lineRule="exact"/>
        <w:jc w:val="both"/>
        <w:rPr>
          <w:rFonts w:ascii="Arial" w:hAnsi="Arial" w:cs="Arial"/>
        </w:rPr>
      </w:pPr>
    </w:p>
    <w:p w:rsidR="006C26BF" w:rsidRPr="00D82ED9" w:rsidRDefault="006C26BF" w:rsidP="006C26BF">
      <w:pPr>
        <w:spacing w:line="234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Es responsabilidad</w:t>
      </w:r>
      <w:r w:rsidR="00E808AC">
        <w:rPr>
          <w:rFonts w:ascii="Arial" w:eastAsia="Arial" w:hAnsi="Arial" w:cs="Arial"/>
        </w:rPr>
        <w:t xml:space="preserve"> del Comité de Protección Civil</w:t>
      </w:r>
      <w:r w:rsidRPr="00D82ED9">
        <w:rPr>
          <w:rFonts w:ascii="Arial" w:eastAsia="Arial" w:hAnsi="Arial" w:cs="Arial"/>
        </w:rPr>
        <w:t xml:space="preserve"> y de la Comisión de Seguridad y Salud en el Trabajo </w:t>
      </w:r>
      <w:r w:rsidR="00E808AC">
        <w:rPr>
          <w:rFonts w:ascii="Arial" w:eastAsia="Arial" w:hAnsi="Arial" w:cs="Arial"/>
        </w:rPr>
        <w:t>del Instituto Tecnológico</w:t>
      </w:r>
      <w:r w:rsidRPr="00D82ED9">
        <w:rPr>
          <w:rFonts w:ascii="Arial" w:eastAsia="Arial" w:hAnsi="Arial" w:cs="Arial"/>
        </w:rPr>
        <w:t>, realizar un diagnóstico de riesgos potenciales a situaciones</w:t>
      </w:r>
      <w:r w:rsidR="00E808AC">
        <w:rPr>
          <w:rFonts w:ascii="Arial" w:eastAsia="Arial" w:hAnsi="Arial" w:cs="Arial"/>
        </w:rPr>
        <w:t xml:space="preserve"> </w:t>
      </w:r>
      <w:r w:rsidRPr="00D82ED9">
        <w:rPr>
          <w:rFonts w:ascii="Arial" w:eastAsia="Arial" w:hAnsi="Arial" w:cs="Arial"/>
        </w:rPr>
        <w:t>de emergencia ambiental en el ITGAM, acatando las leyes y normas que se competan, por lo menos dos veces al año</w:t>
      </w:r>
    </w:p>
    <w:p w:rsidR="006C26BF" w:rsidRPr="00D82ED9" w:rsidRDefault="006C26BF" w:rsidP="006C26BF">
      <w:pPr>
        <w:spacing w:line="240" w:lineRule="exact"/>
        <w:rPr>
          <w:rFonts w:ascii="Arial" w:hAnsi="Arial" w:cs="Arial"/>
        </w:rPr>
      </w:pPr>
    </w:p>
    <w:p w:rsidR="006C26BF" w:rsidRPr="00D82ED9" w:rsidRDefault="006C26BF" w:rsidP="006C26BF">
      <w:pPr>
        <w:spacing w:line="237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Es responsabilidad</w:t>
      </w:r>
      <w:r w:rsidR="00E808AC">
        <w:rPr>
          <w:rFonts w:ascii="Arial" w:eastAsia="Arial" w:hAnsi="Arial" w:cs="Arial"/>
        </w:rPr>
        <w:t xml:space="preserve"> del Comité de Protección Civil</w:t>
      </w:r>
      <w:r w:rsidRPr="00D82ED9">
        <w:rPr>
          <w:rFonts w:ascii="Arial" w:eastAsia="Arial" w:hAnsi="Arial" w:cs="Arial"/>
        </w:rPr>
        <w:t xml:space="preserve"> y de la Comisión de Seguridad y Salud en el Trabajo de la organización, establecer simulacros que preparen a la comunidad del Instituto a responder ante una emergencia que pueda tener impactos adversos al ambiente; por lo menos una vez al año.</w:t>
      </w:r>
    </w:p>
    <w:p w:rsidR="006C26BF" w:rsidRPr="00D82ED9" w:rsidRDefault="006C26BF" w:rsidP="006C26BF">
      <w:pPr>
        <w:spacing w:line="231" w:lineRule="exact"/>
        <w:rPr>
          <w:rFonts w:ascii="Arial" w:hAnsi="Arial" w:cs="Arial"/>
        </w:rPr>
      </w:pPr>
    </w:p>
    <w:p w:rsidR="006C26BF" w:rsidRPr="00D82ED9" w:rsidRDefault="006C26BF" w:rsidP="006C26BF">
      <w:pPr>
        <w:ind w:left="40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La Alta Dirección periódicamente verificará el cumplimiento de lo establecido en este procedimiento.</w:t>
      </w:r>
    </w:p>
    <w:p w:rsidR="006C26BF" w:rsidRPr="00D82ED9" w:rsidRDefault="006C26BF" w:rsidP="006C26BF">
      <w:pPr>
        <w:spacing w:line="241" w:lineRule="exact"/>
        <w:rPr>
          <w:rFonts w:ascii="Arial" w:hAnsi="Arial" w:cs="Arial"/>
        </w:rPr>
      </w:pPr>
    </w:p>
    <w:p w:rsidR="006C26BF" w:rsidRPr="00D82ED9" w:rsidRDefault="006C26BF" w:rsidP="006C26BF">
      <w:pPr>
        <w:spacing w:line="236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La mejora continua, sensibilización y la capacitación en preparación y respuesta a emergencias es prioritaria, para asegurar el bienestar de las personas y el cuidado del medio ambiente, deberá integrarla dentro del programa de capacitación anual del ITGAM.</w:t>
      </w:r>
    </w:p>
    <w:p w:rsidR="006C26BF" w:rsidRPr="00D82ED9" w:rsidRDefault="006C26BF" w:rsidP="006C26BF">
      <w:pPr>
        <w:spacing w:line="241" w:lineRule="exact"/>
        <w:rPr>
          <w:rFonts w:ascii="Arial" w:hAnsi="Arial" w:cs="Arial"/>
        </w:rPr>
      </w:pPr>
    </w:p>
    <w:p w:rsidR="006C26BF" w:rsidRPr="00D82ED9" w:rsidRDefault="006C26BF" w:rsidP="006C26BF">
      <w:pPr>
        <w:spacing w:line="236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En situaciones de emergencia y accidentes con impactos al medio ambiente, se gestionará la intervención de las autoridades, instituciones o empresas responsable a fin de neutralizar o mitigar los impactos ambientales adversos asociados.</w:t>
      </w:r>
    </w:p>
    <w:p w:rsidR="006C26BF" w:rsidRPr="00D82ED9" w:rsidRDefault="006C26BF" w:rsidP="006C26BF">
      <w:pPr>
        <w:spacing w:line="243" w:lineRule="exact"/>
        <w:rPr>
          <w:rFonts w:ascii="Arial" w:hAnsi="Arial" w:cs="Arial"/>
        </w:rPr>
      </w:pPr>
    </w:p>
    <w:p w:rsidR="006C26BF" w:rsidRPr="00D82ED9" w:rsidRDefault="006C26BF" w:rsidP="006C26BF">
      <w:pPr>
        <w:spacing w:line="235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El Comité de Protección Civil y la Comisión de Seguridad y Salud en el Trabajo de la organización son los responsables de establecer y dar seguimiento a los procedimientos y planes de emergencia en caso de siniestro y/o simulacros.</w:t>
      </w:r>
    </w:p>
    <w:p w:rsidR="006C26BF" w:rsidRPr="00D82ED9" w:rsidRDefault="006C26BF" w:rsidP="006C26BF">
      <w:pPr>
        <w:spacing w:line="244" w:lineRule="exact"/>
        <w:rPr>
          <w:rFonts w:ascii="Arial" w:hAnsi="Arial" w:cs="Arial"/>
        </w:rPr>
      </w:pPr>
    </w:p>
    <w:p w:rsidR="006C26BF" w:rsidRPr="00D82ED9" w:rsidRDefault="006C26BF" w:rsidP="006C26BF">
      <w:pPr>
        <w:spacing w:line="234" w:lineRule="auto"/>
        <w:ind w:left="40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La Comisión de Seguridad y Salud en el Trabajo; será la responsable de establecer y llevar a cabo la aplicación del Reglamento de Seguridad, Higiene y Medio Ambiente en el trabajo del Sector Público Federal.</w:t>
      </w:r>
    </w:p>
    <w:p w:rsidR="006C26BF" w:rsidRPr="00D82ED9" w:rsidRDefault="006C26BF" w:rsidP="006C26BF">
      <w:pPr>
        <w:spacing w:line="230" w:lineRule="exact"/>
        <w:rPr>
          <w:rFonts w:ascii="Arial" w:hAnsi="Arial" w:cs="Arial"/>
        </w:rPr>
      </w:pPr>
    </w:p>
    <w:p w:rsidR="006C26BF" w:rsidRPr="00D82ED9" w:rsidRDefault="006C26BF" w:rsidP="006C26BF">
      <w:pPr>
        <w:ind w:left="40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El evaluador del simulacro puede ser líder de brigada interna, coordinador de SGI y/o personal externo como:</w:t>
      </w:r>
      <w:r w:rsidR="00E808AC">
        <w:rPr>
          <w:rFonts w:ascii="Arial" w:eastAsia="Arial" w:hAnsi="Arial" w:cs="Arial"/>
        </w:rPr>
        <w:t xml:space="preserve"> </w:t>
      </w:r>
      <w:r w:rsidRPr="00D82ED9">
        <w:rPr>
          <w:rFonts w:ascii="Arial" w:eastAsia="Arial" w:hAnsi="Arial" w:cs="Arial"/>
        </w:rPr>
        <w:t>personal de protección civil, cruz roja o bomberos.</w:t>
      </w:r>
    </w:p>
    <w:p w:rsidR="006C26BF" w:rsidRPr="00D82ED9" w:rsidRDefault="006C26BF" w:rsidP="006C26BF">
      <w:pPr>
        <w:spacing w:line="200" w:lineRule="exact"/>
        <w:rPr>
          <w:rFonts w:ascii="Arial" w:hAnsi="Arial" w:cs="Arial"/>
        </w:rPr>
      </w:pPr>
    </w:p>
    <w:p w:rsidR="006C26BF" w:rsidRPr="00D82ED9" w:rsidRDefault="006C26BF" w:rsidP="006C26BF">
      <w:pPr>
        <w:spacing w:line="200" w:lineRule="exact"/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6C26BF" w:rsidRPr="00D82ED9" w:rsidRDefault="006C26BF">
      <w:pPr>
        <w:rPr>
          <w:rFonts w:ascii="Arial" w:hAnsi="Arial" w:cs="Arial"/>
        </w:rPr>
      </w:pPr>
    </w:p>
    <w:p w:rsidR="009D2415" w:rsidRDefault="009D2415">
      <w:pPr>
        <w:rPr>
          <w:rFonts w:ascii="Arial" w:hAnsi="Arial" w:cs="Arial"/>
        </w:rPr>
      </w:pPr>
    </w:p>
    <w:p w:rsidR="00D82ED9" w:rsidRDefault="00D82ED9">
      <w:pPr>
        <w:rPr>
          <w:rFonts w:ascii="Arial" w:hAnsi="Arial" w:cs="Arial"/>
        </w:rPr>
      </w:pPr>
    </w:p>
    <w:p w:rsidR="006C26BF" w:rsidRPr="00D82ED9" w:rsidRDefault="006C26BF" w:rsidP="006C26BF">
      <w:pPr>
        <w:ind w:left="40"/>
        <w:rPr>
          <w:rFonts w:ascii="Arial" w:eastAsia="Arial" w:hAnsi="Arial" w:cs="Arial"/>
          <w:b/>
          <w:bCs/>
          <w:sz w:val="24"/>
          <w:szCs w:val="24"/>
        </w:rPr>
      </w:pPr>
      <w:r w:rsidRPr="00D82ED9">
        <w:rPr>
          <w:rFonts w:ascii="Arial" w:eastAsia="Arial" w:hAnsi="Arial" w:cs="Arial"/>
          <w:b/>
          <w:bCs/>
          <w:sz w:val="24"/>
          <w:szCs w:val="24"/>
        </w:rPr>
        <w:t xml:space="preserve">5. DIAGRAMA DE FLUJO </w:t>
      </w:r>
    </w:p>
    <w:p w:rsidR="006C26BF" w:rsidRPr="00D82ED9" w:rsidRDefault="00E808AC" w:rsidP="00E808AC">
      <w:pPr>
        <w:ind w:left="40"/>
        <w:jc w:val="center"/>
        <w:rPr>
          <w:rFonts w:ascii="Arial" w:eastAsia="Arial" w:hAnsi="Arial" w:cs="Arial"/>
          <w:b/>
          <w:bCs/>
        </w:rPr>
      </w:pPr>
      <w:r w:rsidRPr="00D82ED9">
        <w:rPr>
          <w:rFonts w:ascii="Arial" w:hAnsi="Arial" w:cs="Arial"/>
        </w:rPr>
        <w:object w:dxaOrig="11566" w:dyaOrig="12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462pt" o:ole="">
            <v:imagedata r:id="rId6" o:title=""/>
          </v:shape>
          <o:OLEObject Type="Embed" ProgID="Visio.Drawing.15" ShapeID="_x0000_i1025" DrawAspect="Content" ObjectID="_1771673058" r:id="rId7"/>
        </w:object>
      </w:r>
    </w:p>
    <w:p w:rsidR="006C26BF" w:rsidRPr="00D82ED9" w:rsidRDefault="006C26BF" w:rsidP="006C26BF">
      <w:pPr>
        <w:ind w:left="40"/>
        <w:rPr>
          <w:rFonts w:ascii="Arial" w:eastAsia="Arial" w:hAnsi="Arial" w:cs="Arial"/>
          <w:b/>
          <w:bCs/>
        </w:rPr>
      </w:pPr>
    </w:p>
    <w:p w:rsidR="006C26BF" w:rsidRPr="00D82ED9" w:rsidRDefault="006C26BF" w:rsidP="006C26BF">
      <w:pPr>
        <w:ind w:left="40"/>
        <w:rPr>
          <w:rFonts w:ascii="Arial" w:eastAsia="Arial" w:hAnsi="Arial" w:cs="Arial"/>
          <w:b/>
          <w:bCs/>
        </w:rPr>
      </w:pPr>
    </w:p>
    <w:p w:rsidR="006C26BF" w:rsidRPr="00D82ED9" w:rsidRDefault="006C26BF" w:rsidP="006C26BF">
      <w:pPr>
        <w:ind w:left="40"/>
        <w:rPr>
          <w:rFonts w:ascii="Arial" w:eastAsia="Arial" w:hAnsi="Arial" w:cs="Arial"/>
          <w:b/>
          <w:bCs/>
        </w:rPr>
      </w:pPr>
    </w:p>
    <w:p w:rsidR="006C26BF" w:rsidRPr="00D82ED9" w:rsidRDefault="006C26BF" w:rsidP="006C26BF">
      <w:pPr>
        <w:ind w:left="40"/>
        <w:rPr>
          <w:rFonts w:ascii="Arial" w:eastAsia="Arial" w:hAnsi="Arial" w:cs="Arial"/>
          <w:b/>
          <w:bCs/>
        </w:rPr>
      </w:pPr>
    </w:p>
    <w:p w:rsidR="006C26BF" w:rsidRDefault="006C26BF" w:rsidP="006C26BF">
      <w:pPr>
        <w:ind w:left="40"/>
        <w:rPr>
          <w:rFonts w:ascii="Arial" w:eastAsia="Arial" w:hAnsi="Arial" w:cs="Arial"/>
          <w:b/>
          <w:bCs/>
        </w:rPr>
      </w:pPr>
    </w:p>
    <w:p w:rsidR="006C26BF" w:rsidRPr="00D82ED9" w:rsidRDefault="006C26BF" w:rsidP="00B965F3">
      <w:pPr>
        <w:rPr>
          <w:rFonts w:ascii="Arial" w:eastAsia="Arial" w:hAnsi="Arial" w:cs="Arial"/>
          <w:b/>
          <w:bCs/>
        </w:rPr>
      </w:pPr>
    </w:p>
    <w:p w:rsidR="006C26BF" w:rsidRPr="00D82ED9" w:rsidRDefault="006C26BF" w:rsidP="006A798B">
      <w:pPr>
        <w:rPr>
          <w:rFonts w:ascii="Arial" w:eastAsia="Arial" w:hAnsi="Arial" w:cs="Arial"/>
          <w:b/>
          <w:bCs/>
        </w:rPr>
      </w:pPr>
    </w:p>
    <w:p w:rsidR="006C26BF" w:rsidRPr="00D82ED9" w:rsidRDefault="006C26BF" w:rsidP="006C26BF">
      <w:pPr>
        <w:ind w:left="40"/>
        <w:rPr>
          <w:rFonts w:ascii="Arial" w:eastAsia="Arial" w:hAnsi="Arial" w:cs="Arial"/>
          <w:b/>
          <w:bCs/>
        </w:rPr>
      </w:pPr>
    </w:p>
    <w:p w:rsidR="00E808AC" w:rsidRDefault="00E808AC" w:rsidP="006C26BF">
      <w:pPr>
        <w:ind w:left="40"/>
        <w:rPr>
          <w:rFonts w:ascii="Arial" w:eastAsia="Arial" w:hAnsi="Arial" w:cs="Arial"/>
          <w:b/>
          <w:bCs/>
          <w:sz w:val="24"/>
          <w:szCs w:val="24"/>
        </w:rPr>
      </w:pPr>
    </w:p>
    <w:p w:rsidR="006C26BF" w:rsidRDefault="006C26BF" w:rsidP="006C26BF">
      <w:pPr>
        <w:ind w:left="40"/>
        <w:rPr>
          <w:rFonts w:ascii="Arial" w:eastAsia="Arial" w:hAnsi="Arial" w:cs="Arial"/>
          <w:b/>
          <w:bCs/>
          <w:sz w:val="24"/>
          <w:szCs w:val="24"/>
        </w:rPr>
      </w:pPr>
      <w:r w:rsidRPr="00D82ED9">
        <w:rPr>
          <w:rFonts w:ascii="Arial" w:eastAsia="Arial" w:hAnsi="Arial" w:cs="Arial"/>
          <w:b/>
          <w:bCs/>
          <w:sz w:val="24"/>
          <w:szCs w:val="24"/>
        </w:rPr>
        <w:lastRenderedPageBreak/>
        <w:t>6. DESARROLLO</w:t>
      </w:r>
    </w:p>
    <w:p w:rsidR="00E808AC" w:rsidRPr="00D82ED9" w:rsidRDefault="00E808AC" w:rsidP="006C26BF">
      <w:pPr>
        <w:ind w:left="4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10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2860"/>
        <w:gridCol w:w="6260"/>
      </w:tblGrid>
      <w:tr w:rsidR="003E3228" w:rsidRPr="00D82ED9" w:rsidTr="00E808AC">
        <w:trPr>
          <w:trHeight w:val="51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3E3228" w:rsidRPr="00D82ED9" w:rsidRDefault="003E3228" w:rsidP="00E808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82ED9">
              <w:rPr>
                <w:rFonts w:ascii="Arial" w:eastAsia="Times New Roman" w:hAnsi="Arial" w:cs="Arial"/>
                <w:b/>
                <w:bCs/>
                <w:color w:val="FFFFFF"/>
              </w:rPr>
              <w:t>Actividad No.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3E3228" w:rsidRPr="00D82ED9" w:rsidRDefault="003E3228" w:rsidP="00E808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82ED9">
              <w:rPr>
                <w:rFonts w:ascii="Arial" w:eastAsia="Times New Roman" w:hAnsi="Arial" w:cs="Arial"/>
                <w:b/>
                <w:bCs/>
                <w:color w:val="FFFFFF"/>
              </w:rPr>
              <w:t>Responsable</w:t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3E3228" w:rsidRPr="00D82ED9" w:rsidRDefault="003E3228" w:rsidP="00E808A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82ED9">
              <w:rPr>
                <w:rFonts w:ascii="Arial" w:eastAsia="Times New Roman" w:hAnsi="Arial" w:cs="Arial"/>
                <w:b/>
                <w:bCs/>
                <w:color w:val="FFFFFF"/>
              </w:rPr>
              <w:t>Descripción de Actividad</w:t>
            </w:r>
          </w:p>
        </w:tc>
      </w:tr>
      <w:tr w:rsidR="003E3228" w:rsidRPr="00D82ED9" w:rsidTr="00E808AC">
        <w:trPr>
          <w:trHeight w:val="6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Comisión de Seguridad y Salud en el Trabajo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Integra la Comisión de Seguridad y Salud en el Trabajo y la registra ante el ISSSTE.</w:t>
            </w:r>
          </w:p>
        </w:tc>
      </w:tr>
      <w:tr w:rsidR="003E3228" w:rsidRPr="00D82ED9" w:rsidTr="00E808AC">
        <w:trPr>
          <w:trHeight w:val="18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Comisión de Seguridad y Salud en el Trabajo / Comité  Protección Civil.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Realizan una evaluación de Situaciones Potenciales de Riesgo que puedan generar un impacto ambiental, recopilando la información y evaluando la necesidad de la implementación de una brigada en el formato ITGAM-GA-008-01Esta evaluación se realizará al menos dos veces al año o después representarse una situación de emergencia.</w:t>
            </w:r>
          </w:p>
        </w:tc>
      </w:tr>
      <w:tr w:rsidR="003E3228" w:rsidRPr="00D82ED9" w:rsidTr="00E808AC">
        <w:trPr>
          <w:trHeight w:val="18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Comisión de SST / Comité de Protección Civil.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Desarrollan los planes de emergencia con base en la evaluación de las situaciones potencialmente de riesgo, así mismo Integra las brigadas de emergencia y gestiona su capacitación utilizando la matriz de capacitación ITGAM-GA-008-01En coordinación con las brigadas realiza el programa anual de simulacros ITGAM-GA-008-02, implementándolo y evaluando la</w:t>
            </w:r>
          </w:p>
        </w:tc>
      </w:tr>
      <w:tr w:rsidR="003E3228" w:rsidRPr="00D82ED9" w:rsidTr="00E808AC">
        <w:trPr>
          <w:trHeight w:val="9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Comunidad tecnológica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 xml:space="preserve">Identifica una situación de emergencia y comunica a la brigada de emergencia correspondiente. </w:t>
            </w:r>
          </w:p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Nota: Si es una emergencia real se evalúa y se pasa al punto 5 en caso contrario se pasa al punto 6.</w:t>
            </w:r>
          </w:p>
        </w:tc>
      </w:tr>
      <w:tr w:rsidR="003E3228" w:rsidRPr="00D82ED9" w:rsidTr="00E808AC">
        <w:trPr>
          <w:trHeight w:val="6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Comunidad tecnológica/Brigada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Se aplican los diferentes planes de emergencia de acuerdo con la situación que se presente</w:t>
            </w:r>
          </w:p>
        </w:tc>
      </w:tr>
      <w:tr w:rsidR="003E3228" w:rsidRPr="00D82ED9" w:rsidTr="00E808AC">
        <w:trPr>
          <w:trHeight w:val="9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Brigada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Se realizará un reporte del incidente presentado con la finalidad de tomar las medidas pertinentes. ITGAM-GA-008-04 Reporte de</w:t>
            </w:r>
            <w:r w:rsidR="00CF300E" w:rsidRPr="00D82ED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82ED9">
              <w:rPr>
                <w:rFonts w:ascii="Arial" w:eastAsia="Times New Roman" w:hAnsi="Arial" w:cs="Arial"/>
                <w:color w:val="000000"/>
              </w:rPr>
              <w:t>Evaluación de simulacros</w:t>
            </w:r>
          </w:p>
        </w:tc>
      </w:tr>
      <w:tr w:rsidR="003E3228" w:rsidRPr="00D82ED9" w:rsidTr="00E808AC">
        <w:trPr>
          <w:trHeight w:val="9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Comisión de SST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Corregida la emergencia se debe realizar una evaluación de aplicación y efectividad del Plan de Emergencia Ambiental que fue objeto de aplicación.</w:t>
            </w:r>
          </w:p>
        </w:tc>
      </w:tr>
      <w:tr w:rsidR="003E3228" w:rsidRPr="00D82ED9" w:rsidTr="00E808AC">
        <w:trPr>
          <w:trHeight w:val="12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Comisión de SST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Al término de cada emergencia se debe elaborar un reporte de emergencias ITGAM-GA-008-03. Si la conclusión del reporte arroja una anomalía se pasa al punto 9. Si no se termina el procedimiento.</w:t>
            </w:r>
          </w:p>
        </w:tc>
      </w:tr>
      <w:tr w:rsidR="003E3228" w:rsidRPr="00D82ED9" w:rsidTr="00E808AC">
        <w:trPr>
          <w:trHeight w:val="9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3E3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Comisión de</w:t>
            </w:r>
            <w:r w:rsidR="00CF300E" w:rsidRPr="00D82ED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82ED9">
              <w:rPr>
                <w:rFonts w:ascii="Arial" w:eastAsia="Times New Roman" w:hAnsi="Arial" w:cs="Arial"/>
                <w:color w:val="000000"/>
              </w:rPr>
              <w:t>SST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3228" w:rsidRPr="00D82ED9" w:rsidRDefault="003E3228" w:rsidP="009D241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Como resultado de la evaluación de los procedimientos aplicados,</w:t>
            </w:r>
            <w:r w:rsidR="00CF300E" w:rsidRPr="00D82ED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82ED9">
              <w:rPr>
                <w:rFonts w:ascii="Arial" w:eastAsia="Times New Roman" w:hAnsi="Arial" w:cs="Arial"/>
                <w:color w:val="000000"/>
              </w:rPr>
              <w:t>estos se actualizarán, lográndose la mejora de estos, acorde a las</w:t>
            </w:r>
            <w:r w:rsidR="00CF300E" w:rsidRPr="00D82ED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82ED9">
              <w:rPr>
                <w:rFonts w:ascii="Arial" w:eastAsia="Times New Roman" w:hAnsi="Arial" w:cs="Arial"/>
                <w:color w:val="000000"/>
              </w:rPr>
              <w:t>realidades que se presentan en la organización.</w:t>
            </w:r>
          </w:p>
        </w:tc>
      </w:tr>
    </w:tbl>
    <w:p w:rsidR="006C26BF" w:rsidRPr="00D82ED9" w:rsidRDefault="006C26BF" w:rsidP="006C26BF">
      <w:pPr>
        <w:ind w:left="40"/>
        <w:rPr>
          <w:rFonts w:ascii="Arial" w:eastAsia="Arial" w:hAnsi="Arial" w:cs="Arial"/>
          <w:b/>
          <w:bCs/>
        </w:rPr>
      </w:pPr>
    </w:p>
    <w:p w:rsidR="00CF300E" w:rsidRDefault="00CF300E" w:rsidP="006C26BF">
      <w:pPr>
        <w:ind w:left="40"/>
        <w:rPr>
          <w:rFonts w:ascii="Arial" w:eastAsia="Arial" w:hAnsi="Arial" w:cs="Arial"/>
          <w:b/>
          <w:bCs/>
        </w:rPr>
      </w:pPr>
    </w:p>
    <w:p w:rsidR="00D82ED9" w:rsidRDefault="00D82ED9" w:rsidP="006C26BF">
      <w:pPr>
        <w:ind w:left="40"/>
        <w:rPr>
          <w:rFonts w:ascii="Arial" w:eastAsia="Arial" w:hAnsi="Arial" w:cs="Arial"/>
          <w:b/>
          <w:bCs/>
        </w:rPr>
      </w:pPr>
    </w:p>
    <w:p w:rsidR="00D82ED9" w:rsidRDefault="00D82ED9" w:rsidP="006C26BF">
      <w:pPr>
        <w:ind w:left="40"/>
        <w:rPr>
          <w:rFonts w:ascii="Arial" w:eastAsia="Arial" w:hAnsi="Arial" w:cs="Arial"/>
          <w:b/>
          <w:bCs/>
        </w:rPr>
      </w:pPr>
    </w:p>
    <w:p w:rsidR="00CF300E" w:rsidRPr="00D82ED9" w:rsidRDefault="00CF300E" w:rsidP="00CF300E">
      <w:pPr>
        <w:ind w:left="40"/>
        <w:rPr>
          <w:rFonts w:ascii="Arial" w:hAnsi="Arial" w:cs="Arial"/>
          <w:sz w:val="24"/>
          <w:szCs w:val="24"/>
        </w:rPr>
      </w:pPr>
      <w:r w:rsidRPr="00D82ED9">
        <w:rPr>
          <w:rFonts w:ascii="Arial" w:eastAsia="Arial" w:hAnsi="Arial" w:cs="Arial"/>
          <w:b/>
          <w:bCs/>
          <w:sz w:val="24"/>
          <w:szCs w:val="24"/>
        </w:rPr>
        <w:lastRenderedPageBreak/>
        <w:t>7. DOCUMENTOS DE REFERENCIA</w:t>
      </w:r>
    </w:p>
    <w:p w:rsidR="00CF300E" w:rsidRPr="00D82ED9" w:rsidRDefault="00CF300E" w:rsidP="006C26BF">
      <w:pPr>
        <w:ind w:left="40"/>
        <w:rPr>
          <w:rFonts w:ascii="Arial" w:eastAsia="Arial" w:hAnsi="Arial" w:cs="Arial"/>
          <w:b/>
          <w:bCs/>
        </w:rPr>
      </w:pPr>
    </w:p>
    <w:p w:rsidR="00CF300E" w:rsidRPr="00D82ED9" w:rsidRDefault="00CF300E" w:rsidP="009D2415">
      <w:pPr>
        <w:spacing w:line="233" w:lineRule="auto"/>
        <w:ind w:left="40" w:right="49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Ley General de Protección Civil NOM-002-STPS-2010, Condiciones de seguridad-Prevención y protección contra incendios en los centros de trabajo.</w:t>
      </w:r>
    </w:p>
    <w:p w:rsidR="00CF300E" w:rsidRPr="00D82ED9" w:rsidRDefault="00CF300E" w:rsidP="009D2415">
      <w:pPr>
        <w:spacing w:line="12" w:lineRule="exact"/>
        <w:ind w:right="49"/>
        <w:jc w:val="both"/>
        <w:rPr>
          <w:rFonts w:ascii="Arial" w:hAnsi="Arial" w:cs="Arial"/>
        </w:rPr>
      </w:pPr>
    </w:p>
    <w:p w:rsidR="00CF300E" w:rsidRPr="00D82ED9" w:rsidRDefault="00CF300E" w:rsidP="009D2415">
      <w:pPr>
        <w:spacing w:line="234" w:lineRule="auto"/>
        <w:ind w:left="40" w:right="49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Ley del ISSSTE NOM-018-STPS, 2015, sistema armonizada para la identificación y comunicación de peligros y riesgos por substancias química peligrosas en los centros de trabajo.</w:t>
      </w:r>
    </w:p>
    <w:p w:rsidR="00CF300E" w:rsidRPr="00D82ED9" w:rsidRDefault="00CF300E" w:rsidP="009D2415">
      <w:pPr>
        <w:spacing w:line="2" w:lineRule="exact"/>
        <w:ind w:right="49"/>
        <w:jc w:val="both"/>
        <w:rPr>
          <w:rFonts w:ascii="Arial" w:hAnsi="Arial" w:cs="Arial"/>
        </w:rPr>
      </w:pPr>
    </w:p>
    <w:p w:rsidR="00CF300E" w:rsidRPr="00D82ED9" w:rsidRDefault="00CF300E" w:rsidP="009D2415">
      <w:pPr>
        <w:ind w:left="40" w:right="49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NOM-026-STPS-2008, colores y señales de seguridad e higiene e identificación de riesgos por fluidos</w:t>
      </w:r>
    </w:p>
    <w:p w:rsidR="00CF300E" w:rsidRPr="00D82ED9" w:rsidRDefault="00CF300E" w:rsidP="009D2415">
      <w:pPr>
        <w:ind w:left="40" w:right="49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conducidos en tuberías.</w:t>
      </w:r>
    </w:p>
    <w:p w:rsidR="00CF300E" w:rsidRPr="00D82ED9" w:rsidRDefault="00CF300E" w:rsidP="009D2415">
      <w:pPr>
        <w:ind w:left="40" w:right="49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NOM-003-SEGOB-2011, Señales y avisos de protección civil, colores formas y símbolos a utilizar.</w:t>
      </w:r>
    </w:p>
    <w:p w:rsidR="00CF300E" w:rsidRPr="00D82ED9" w:rsidRDefault="00CF300E" w:rsidP="009D2415">
      <w:pPr>
        <w:spacing w:line="8" w:lineRule="exact"/>
        <w:ind w:right="49"/>
        <w:jc w:val="both"/>
        <w:rPr>
          <w:rFonts w:ascii="Arial" w:hAnsi="Arial" w:cs="Arial"/>
        </w:rPr>
      </w:pPr>
    </w:p>
    <w:p w:rsidR="00CF300E" w:rsidRPr="00D82ED9" w:rsidRDefault="00CF300E" w:rsidP="009D2415">
      <w:pPr>
        <w:spacing w:line="234" w:lineRule="auto"/>
        <w:ind w:left="40" w:right="49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Ley Federal del Trabajo Reglamento de Seguridad, Higiene y Medio Ambiente en el trabajo del Sector Público Federal.</w:t>
      </w:r>
    </w:p>
    <w:p w:rsidR="00CF300E" w:rsidRPr="00D82ED9" w:rsidRDefault="00CF300E" w:rsidP="009D2415">
      <w:pPr>
        <w:spacing w:line="13" w:lineRule="exact"/>
        <w:ind w:right="49"/>
        <w:jc w:val="both"/>
        <w:rPr>
          <w:rFonts w:ascii="Arial" w:hAnsi="Arial" w:cs="Arial"/>
        </w:rPr>
      </w:pPr>
    </w:p>
    <w:p w:rsidR="00CF300E" w:rsidRPr="00D82ED9" w:rsidRDefault="00CF300E" w:rsidP="009D2415">
      <w:pPr>
        <w:spacing w:line="234" w:lineRule="auto"/>
        <w:ind w:left="40" w:right="49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ITGAM-GA-008-01 Identificación de Riesgos Potenciales Ambientales y Situaciones de Emergencia ITGAM-GA-008-02 Programa anual de simulacros</w:t>
      </w:r>
    </w:p>
    <w:p w:rsidR="00CF300E" w:rsidRPr="00D82ED9" w:rsidRDefault="00CF300E" w:rsidP="009D2415">
      <w:pPr>
        <w:spacing w:line="12" w:lineRule="exact"/>
        <w:ind w:right="49"/>
        <w:jc w:val="both"/>
        <w:rPr>
          <w:rFonts w:ascii="Arial" w:hAnsi="Arial" w:cs="Arial"/>
        </w:rPr>
      </w:pPr>
    </w:p>
    <w:p w:rsidR="00CF300E" w:rsidRPr="00D82ED9" w:rsidRDefault="00CF300E" w:rsidP="009D2415">
      <w:pPr>
        <w:spacing w:line="233" w:lineRule="auto"/>
        <w:ind w:left="40" w:right="49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ITGAM-GA-008-03 Reporte de Evaluación de Emergencia ITGAM-GA-008-04 Reporte de Evaluación de simulacros</w:t>
      </w:r>
    </w:p>
    <w:p w:rsidR="00CF300E" w:rsidRPr="00D82ED9" w:rsidRDefault="00CF300E" w:rsidP="009D2415">
      <w:pPr>
        <w:spacing w:line="2" w:lineRule="exact"/>
        <w:ind w:right="49"/>
        <w:jc w:val="both"/>
        <w:rPr>
          <w:rFonts w:ascii="Arial" w:hAnsi="Arial" w:cs="Arial"/>
        </w:rPr>
      </w:pPr>
    </w:p>
    <w:p w:rsidR="00CF300E" w:rsidRPr="00D82ED9" w:rsidRDefault="00CF300E" w:rsidP="009D2415">
      <w:pPr>
        <w:ind w:left="40" w:right="49"/>
        <w:jc w:val="both"/>
        <w:rPr>
          <w:rFonts w:ascii="Arial" w:hAnsi="Arial" w:cs="Arial"/>
        </w:rPr>
      </w:pPr>
      <w:r w:rsidRPr="00D82ED9">
        <w:rPr>
          <w:rFonts w:ascii="Arial" w:eastAsia="Arial" w:hAnsi="Arial" w:cs="Arial"/>
        </w:rPr>
        <w:t>Registro ante el ISSSTE de Integración de la Comisión Auxiliar de Seguridad e Higiene.</w:t>
      </w:r>
    </w:p>
    <w:p w:rsidR="00CF300E" w:rsidRPr="00D82ED9" w:rsidRDefault="00CF300E" w:rsidP="006C26BF">
      <w:pPr>
        <w:ind w:left="40"/>
        <w:rPr>
          <w:rFonts w:ascii="Arial" w:eastAsia="Arial" w:hAnsi="Arial" w:cs="Arial"/>
          <w:b/>
          <w:bCs/>
        </w:rPr>
      </w:pPr>
    </w:p>
    <w:p w:rsidR="00CF300E" w:rsidRPr="00D82ED9" w:rsidRDefault="00CF300E" w:rsidP="00CF300E">
      <w:pPr>
        <w:ind w:left="40"/>
        <w:rPr>
          <w:rFonts w:ascii="Arial" w:hAnsi="Arial" w:cs="Arial"/>
          <w:sz w:val="24"/>
          <w:szCs w:val="24"/>
        </w:rPr>
      </w:pPr>
      <w:r w:rsidRPr="00D82ED9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:rsidR="00CF300E" w:rsidRPr="00D82ED9" w:rsidRDefault="00CF300E" w:rsidP="006C26BF">
      <w:pPr>
        <w:ind w:left="40"/>
        <w:rPr>
          <w:rFonts w:ascii="Arial" w:eastAsia="Arial" w:hAnsi="Arial" w:cs="Arial"/>
          <w:b/>
          <w:bCs/>
        </w:rPr>
      </w:pPr>
    </w:p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2440"/>
      </w:tblGrid>
      <w:tr w:rsidR="00912C1E" w:rsidRPr="00D82ED9" w:rsidTr="00E808AC">
        <w:trPr>
          <w:trHeight w:val="60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:rsidR="00912C1E" w:rsidRPr="00D82ED9" w:rsidRDefault="00912C1E" w:rsidP="00002850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82ED9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:rsidR="00912C1E" w:rsidRPr="00D82ED9" w:rsidRDefault="00912C1E" w:rsidP="0000285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82ED9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:rsidR="00912C1E" w:rsidRPr="00D82ED9" w:rsidRDefault="00912C1E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82ED9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DESCRIPCIÓN DE LA MODIFICACIÓN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:rsidR="00912C1E" w:rsidRPr="00D82ED9" w:rsidRDefault="00912C1E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82ED9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FECHA </w:t>
            </w:r>
          </w:p>
        </w:tc>
      </w:tr>
      <w:tr w:rsidR="00912C1E" w:rsidRPr="00D82ED9" w:rsidTr="00E808AC">
        <w:trPr>
          <w:trHeight w:val="91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1E" w:rsidRPr="00D82ED9" w:rsidRDefault="00912C1E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1E" w:rsidRPr="00D82ED9" w:rsidRDefault="00912C1E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1E" w:rsidRPr="00D82ED9" w:rsidRDefault="00912C1E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C1E" w:rsidRPr="00D82ED9" w:rsidRDefault="00912C1E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912C1E" w:rsidRPr="00D82ED9" w:rsidTr="00E808AC">
        <w:trPr>
          <w:trHeight w:val="562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1E" w:rsidRPr="00D82ED9" w:rsidRDefault="00912C1E" w:rsidP="00002850">
            <w:pPr>
              <w:rPr>
                <w:rFonts w:ascii="Arial" w:eastAsia="Times New Roman" w:hAnsi="Arial" w:cs="Arial"/>
                <w:color w:val="000000"/>
              </w:rPr>
            </w:pPr>
          </w:p>
          <w:p w:rsidR="00912C1E" w:rsidRPr="00D82ED9" w:rsidRDefault="00D82ED9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  <w:p w:rsidR="00912C1E" w:rsidRPr="00D82ED9" w:rsidRDefault="00912C1E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1E" w:rsidRPr="00D82ED9" w:rsidRDefault="00D82ED9" w:rsidP="00D82ED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1E" w:rsidRPr="00D82ED9" w:rsidRDefault="00D82ED9" w:rsidP="00D82ED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C1E" w:rsidRPr="00D82ED9" w:rsidRDefault="00D82ED9" w:rsidP="00D82ED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82ED9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E808AC" w:rsidRPr="00D82ED9" w:rsidTr="00E808AC">
        <w:trPr>
          <w:trHeight w:val="85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8AC" w:rsidRPr="00D82ED9" w:rsidRDefault="00E808AC" w:rsidP="00E808A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8AC" w:rsidRDefault="00E808AC" w:rsidP="00E808A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8AC" w:rsidRPr="00D82ED9" w:rsidRDefault="00E808AC" w:rsidP="00E808A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actualiza el procedimiento según la operación actual del Instituto Tecnológico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8AC" w:rsidRPr="00D82ED9" w:rsidRDefault="00E808AC" w:rsidP="00E808A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 de mayo de 2021</w:t>
            </w:r>
          </w:p>
        </w:tc>
      </w:tr>
    </w:tbl>
    <w:p w:rsidR="00CF300E" w:rsidRPr="00D82ED9" w:rsidRDefault="00CF300E" w:rsidP="006C26BF">
      <w:pPr>
        <w:ind w:left="40"/>
        <w:rPr>
          <w:rFonts w:ascii="Arial" w:eastAsia="Arial" w:hAnsi="Arial" w:cs="Arial"/>
          <w:b/>
          <w:bCs/>
        </w:rPr>
      </w:pPr>
    </w:p>
    <w:sectPr w:rsidR="00CF300E" w:rsidRPr="00D82ED9" w:rsidSect="002276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900" w:bottom="1417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75E81" w:rsidRDefault="00175E81" w:rsidP="006C26BF">
      <w:r>
        <w:separator/>
      </w:r>
    </w:p>
  </w:endnote>
  <w:endnote w:type="continuationSeparator" w:id="0">
    <w:p w:rsidR="00175E81" w:rsidRDefault="00175E81" w:rsidP="006C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36928" w:rsidRDefault="003369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70F88" w:rsidRPr="00D82ED9" w:rsidRDefault="00770F88" w:rsidP="00770F88">
    <w:pPr>
      <w:pStyle w:val="Piedepgina"/>
      <w:jc w:val="center"/>
      <w:rPr>
        <w:sz w:val="16"/>
        <w:szCs w:val="16"/>
      </w:rPr>
    </w:pPr>
    <w:r w:rsidRPr="00D82ED9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770F88" w:rsidRDefault="00770F8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08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477"/>
      <w:gridCol w:w="2477"/>
      <w:gridCol w:w="2477"/>
      <w:gridCol w:w="2477"/>
    </w:tblGrid>
    <w:tr w:rsidR="009D2415" w:rsidRPr="009E0614" w:rsidTr="00227664">
      <w:trPr>
        <w:trHeight w:val="567"/>
        <w:jc w:val="center"/>
      </w:trPr>
      <w:tc>
        <w:tcPr>
          <w:tcW w:w="2477" w:type="dxa"/>
          <w:vAlign w:val="center"/>
        </w:tcPr>
        <w:p w:rsidR="009D2415" w:rsidRPr="00D82ED9" w:rsidRDefault="009D2415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bookmarkStart w:id="0" w:name="_Hlk507498091"/>
          <w:r w:rsidRPr="00D82ED9">
            <w:rPr>
              <w:rFonts w:ascii="Arial" w:hAnsi="Arial" w:cs="Arial"/>
              <w:sz w:val="22"/>
              <w:szCs w:val="22"/>
            </w:rPr>
            <w:t>Elaboró</w:t>
          </w:r>
        </w:p>
      </w:tc>
      <w:tc>
        <w:tcPr>
          <w:tcW w:w="2477" w:type="dxa"/>
          <w:vAlign w:val="center"/>
        </w:tcPr>
        <w:p w:rsidR="009D2415" w:rsidRPr="00D82ED9" w:rsidRDefault="009D2415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82ED9">
            <w:rPr>
              <w:rFonts w:ascii="Arial" w:hAnsi="Arial" w:cs="Arial"/>
              <w:sz w:val="22"/>
              <w:szCs w:val="22"/>
            </w:rPr>
            <w:t>Revisó</w:t>
          </w:r>
        </w:p>
      </w:tc>
      <w:tc>
        <w:tcPr>
          <w:tcW w:w="2477" w:type="dxa"/>
          <w:vAlign w:val="center"/>
        </w:tcPr>
        <w:p w:rsidR="009D2415" w:rsidRPr="00D82ED9" w:rsidRDefault="009D2415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82ED9">
            <w:rPr>
              <w:rFonts w:ascii="Arial" w:hAnsi="Arial" w:cs="Arial"/>
              <w:sz w:val="22"/>
              <w:szCs w:val="22"/>
            </w:rPr>
            <w:t>Aprobó</w:t>
          </w:r>
        </w:p>
      </w:tc>
      <w:tc>
        <w:tcPr>
          <w:tcW w:w="2477" w:type="dxa"/>
          <w:vAlign w:val="center"/>
        </w:tcPr>
        <w:p w:rsidR="009D2415" w:rsidRPr="00D82ED9" w:rsidRDefault="009D2415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82ED9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9D2415" w:rsidRPr="00D82ED9" w:rsidRDefault="00D82ED9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82ED9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9D2415" w:rsidRPr="009E0614" w:rsidTr="00227664">
      <w:trPr>
        <w:trHeight w:val="567"/>
        <w:jc w:val="center"/>
      </w:trPr>
      <w:tc>
        <w:tcPr>
          <w:tcW w:w="2477" w:type="dxa"/>
          <w:vAlign w:val="center"/>
        </w:tcPr>
        <w:p w:rsidR="00227664" w:rsidRDefault="00336928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proofErr w:type="spellStart"/>
          <w:r>
            <w:rPr>
              <w:rFonts w:ascii="Arial" w:hAnsi="Arial" w:cs="Arial"/>
              <w:sz w:val="22"/>
              <w:szCs w:val="22"/>
            </w:rPr>
            <w:t>Grizeth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Guadalupe de la Cruz Roque</w:t>
          </w:r>
        </w:p>
        <w:p w:rsidR="00E6685F" w:rsidRPr="00D82ED9" w:rsidRDefault="00227664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Coordinador del SGI</w:t>
          </w:r>
        </w:p>
      </w:tc>
      <w:tc>
        <w:tcPr>
          <w:tcW w:w="2477" w:type="dxa"/>
          <w:vAlign w:val="center"/>
        </w:tcPr>
        <w:p w:rsidR="00E6685F" w:rsidRDefault="00336928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Carmen </w:t>
          </w:r>
          <w:r w:rsidR="0027413D">
            <w:rPr>
              <w:rFonts w:ascii="Arial" w:hAnsi="Arial" w:cs="Arial"/>
              <w:sz w:val="22"/>
              <w:szCs w:val="22"/>
            </w:rPr>
            <w:t>Barrón</w:t>
          </w:r>
          <w:r>
            <w:rPr>
              <w:rFonts w:ascii="Arial" w:hAnsi="Arial" w:cs="Arial"/>
              <w:sz w:val="22"/>
              <w:szCs w:val="22"/>
            </w:rPr>
            <w:t xml:space="preserve"> Fuentes</w:t>
          </w:r>
        </w:p>
        <w:p w:rsidR="00227664" w:rsidRPr="00D82ED9" w:rsidRDefault="00227664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Subdirección Administrativa</w:t>
          </w:r>
        </w:p>
      </w:tc>
      <w:tc>
        <w:tcPr>
          <w:tcW w:w="2477" w:type="dxa"/>
          <w:vAlign w:val="center"/>
        </w:tcPr>
        <w:p w:rsidR="00D82ED9" w:rsidRDefault="00D82ED9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82ED9">
            <w:rPr>
              <w:rFonts w:ascii="Arial" w:hAnsi="Arial" w:cs="Arial"/>
              <w:sz w:val="22"/>
              <w:szCs w:val="22"/>
            </w:rPr>
            <w:t>Pedro Azuara Rodríguez</w:t>
          </w:r>
        </w:p>
        <w:p w:rsidR="009D2415" w:rsidRPr="00D82ED9" w:rsidRDefault="0063224C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82ED9">
            <w:rPr>
              <w:rFonts w:ascii="Arial" w:hAnsi="Arial" w:cs="Arial"/>
              <w:sz w:val="22"/>
              <w:szCs w:val="22"/>
            </w:rPr>
            <w:t>Dirección</w:t>
          </w:r>
        </w:p>
      </w:tc>
      <w:tc>
        <w:tcPr>
          <w:tcW w:w="2477" w:type="dxa"/>
          <w:vAlign w:val="center"/>
        </w:tcPr>
        <w:p w:rsidR="009D2415" w:rsidRPr="00D82ED9" w:rsidRDefault="009D2415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82ED9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9D2415" w:rsidRPr="00D82ED9" w:rsidRDefault="00336928" w:rsidP="0022766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13 febrero 2024</w:t>
          </w:r>
        </w:p>
      </w:tc>
    </w:tr>
    <w:bookmarkEnd w:id="0"/>
  </w:tbl>
  <w:p w:rsidR="009D2415" w:rsidRDefault="009D2415">
    <w:pPr>
      <w:pStyle w:val="Piedepgina"/>
    </w:pPr>
  </w:p>
  <w:p w:rsidR="009D2415" w:rsidRPr="009A57C9" w:rsidRDefault="009D2415" w:rsidP="009D2415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9D2415" w:rsidRDefault="009D24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75E81" w:rsidRDefault="00175E81" w:rsidP="006C26BF">
      <w:r>
        <w:separator/>
      </w:r>
    </w:p>
  </w:footnote>
  <w:footnote w:type="continuationSeparator" w:id="0">
    <w:p w:rsidR="00175E81" w:rsidRDefault="00175E81" w:rsidP="006C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36928" w:rsidRDefault="003369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D2415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B965F3" w:rsidRDefault="00E808AC" w:rsidP="009D24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D82ED9" w:rsidRDefault="009D2415" w:rsidP="009D2415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D82ED9">
            <w:rPr>
              <w:rFonts w:ascii="Arial" w:hAnsi="Arial" w:cs="Arial"/>
              <w:b/>
            </w:rPr>
            <w:t>PROCEDIMIENTO</w:t>
          </w:r>
        </w:p>
        <w:p w:rsidR="009D2415" w:rsidRPr="00980109" w:rsidRDefault="009D2415" w:rsidP="009D2415">
          <w:pPr>
            <w:pStyle w:val="Encabezado"/>
            <w:ind w:left="-212" w:firstLine="212"/>
            <w:jc w:val="center"/>
            <w:rPr>
              <w:b/>
            </w:rPr>
          </w:pPr>
          <w:r w:rsidRPr="00D82ED9">
            <w:rPr>
              <w:rFonts w:ascii="Arial" w:hAnsi="Arial" w:cs="Arial"/>
              <w:b/>
            </w:rPr>
            <w:t xml:space="preserve"> RESPUESTA ANTE EMERGENCIAS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F47981" w:rsidRDefault="009D2415" w:rsidP="009D2415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6EF6D88F" wp14:editId="0EDEEB2D">
                <wp:extent cx="1168842" cy="761518"/>
                <wp:effectExtent l="0" t="0" r="0" b="635"/>
                <wp:docPr id="21" name="Imagen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D2415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B965F3" w:rsidRDefault="009D2415" w:rsidP="009D24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965F3">
            <w:rPr>
              <w:rFonts w:ascii="Arial" w:hAnsi="Arial" w:cs="Arial"/>
              <w:sz w:val="22"/>
              <w:szCs w:val="22"/>
            </w:rPr>
            <w:t>ITGAM-GA-008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F47981" w:rsidRDefault="009D2415" w:rsidP="009D241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D2415" w:rsidRPr="00F47981" w:rsidRDefault="009D2415" w:rsidP="009D2415">
          <w:pPr>
            <w:pStyle w:val="Piedepgina"/>
            <w:jc w:val="center"/>
            <w:rPr>
              <w:b/>
            </w:rPr>
          </w:pPr>
        </w:p>
      </w:tc>
    </w:tr>
    <w:tr w:rsidR="009D2415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:rsidR="009D2415" w:rsidRPr="00B965F3" w:rsidRDefault="009D2415" w:rsidP="009D2415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B965F3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B965F3">
                <w:rPr>
                  <w:rFonts w:ascii="Arial" w:hAnsi="Arial" w:cs="Arial"/>
                  <w:bCs/>
                </w:rPr>
                <w:fldChar w:fldCharType="begin"/>
              </w:r>
              <w:r w:rsidRPr="00B965F3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B965F3">
                <w:rPr>
                  <w:rFonts w:ascii="Arial" w:hAnsi="Arial" w:cs="Arial"/>
                  <w:bCs/>
                </w:rPr>
                <w:fldChar w:fldCharType="separate"/>
              </w:r>
              <w:r w:rsidR="00E808AC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B965F3">
                <w:rPr>
                  <w:rFonts w:ascii="Arial" w:hAnsi="Arial" w:cs="Arial"/>
                  <w:bCs/>
                </w:rPr>
                <w:fldChar w:fldCharType="end"/>
              </w:r>
              <w:r w:rsidRPr="00B965F3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B965F3">
                <w:rPr>
                  <w:rFonts w:ascii="Arial" w:hAnsi="Arial" w:cs="Arial"/>
                  <w:bCs/>
                </w:rPr>
                <w:fldChar w:fldCharType="begin"/>
              </w:r>
              <w:r w:rsidRPr="00B965F3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B965F3">
                <w:rPr>
                  <w:rFonts w:ascii="Arial" w:hAnsi="Arial" w:cs="Arial"/>
                  <w:bCs/>
                </w:rPr>
                <w:fldChar w:fldCharType="separate"/>
              </w:r>
              <w:r w:rsidR="00E808AC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B965F3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F47981" w:rsidRDefault="009D2415" w:rsidP="009D241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D2415" w:rsidRPr="00F47981" w:rsidRDefault="009D2415" w:rsidP="009D2415">
          <w:pPr>
            <w:pStyle w:val="Piedepgina"/>
            <w:jc w:val="center"/>
            <w:rPr>
              <w:b/>
            </w:rPr>
          </w:pPr>
        </w:p>
      </w:tc>
    </w:tr>
  </w:tbl>
  <w:p w:rsidR="006C26BF" w:rsidRDefault="006C26B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D2415" w:rsidRPr="00F47981" w:rsidTr="0022766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D82ED9" w:rsidRDefault="00E808AC" w:rsidP="009D24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D82ED9" w:rsidRDefault="009D2415" w:rsidP="009D2415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D82ED9">
            <w:rPr>
              <w:rFonts w:ascii="Arial" w:hAnsi="Arial" w:cs="Arial"/>
              <w:b/>
            </w:rPr>
            <w:t>PROCEDIMIENTO</w:t>
          </w:r>
        </w:p>
        <w:p w:rsidR="009D2415" w:rsidRPr="00980109" w:rsidRDefault="009D2415" w:rsidP="009D2415">
          <w:pPr>
            <w:pStyle w:val="Encabezado"/>
            <w:ind w:left="-212" w:firstLine="212"/>
            <w:jc w:val="center"/>
            <w:rPr>
              <w:b/>
            </w:rPr>
          </w:pPr>
          <w:r w:rsidRPr="00D82ED9">
            <w:rPr>
              <w:rFonts w:ascii="Arial" w:hAnsi="Arial" w:cs="Arial"/>
              <w:b/>
            </w:rPr>
            <w:t xml:space="preserve"> RESPUESTA ANTE EMERGENCIAS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F47981" w:rsidRDefault="009D2415" w:rsidP="009D2415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6F75BF6B" wp14:editId="133D4CE8">
                <wp:extent cx="1168842" cy="761518"/>
                <wp:effectExtent l="0" t="0" r="0" b="635"/>
                <wp:docPr id="22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D2415" w:rsidRPr="00F47981" w:rsidTr="0022766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D82ED9" w:rsidRDefault="009D2415" w:rsidP="009D24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82ED9">
            <w:rPr>
              <w:rFonts w:ascii="Arial" w:hAnsi="Arial" w:cs="Arial"/>
              <w:sz w:val="22"/>
              <w:szCs w:val="22"/>
            </w:rPr>
            <w:t>ITGAM-GA-008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F47981" w:rsidRDefault="009D2415" w:rsidP="009D241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D2415" w:rsidRPr="00F47981" w:rsidRDefault="009D2415" w:rsidP="009D2415">
          <w:pPr>
            <w:pStyle w:val="Piedepgina"/>
            <w:jc w:val="center"/>
            <w:rPr>
              <w:b/>
            </w:rPr>
          </w:pPr>
        </w:p>
      </w:tc>
    </w:tr>
    <w:tr w:rsidR="009D2415" w:rsidRPr="00F47981" w:rsidTr="0022766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1988514738"/>
            <w:docPartObj>
              <w:docPartGallery w:val="Page Numbers (Top of Page)"/>
              <w:docPartUnique/>
            </w:docPartObj>
          </w:sdtPr>
          <w:sdtEndPr/>
          <w:sdtContent>
            <w:p w:rsidR="009D2415" w:rsidRPr="00D82ED9" w:rsidRDefault="009D2415" w:rsidP="009D2415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D82ED9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D82ED9">
                <w:rPr>
                  <w:rFonts w:ascii="Arial" w:hAnsi="Arial" w:cs="Arial"/>
                  <w:bCs/>
                </w:rPr>
                <w:fldChar w:fldCharType="begin"/>
              </w:r>
              <w:r w:rsidRPr="00D82ED9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D82ED9">
                <w:rPr>
                  <w:rFonts w:ascii="Arial" w:hAnsi="Arial" w:cs="Arial"/>
                  <w:bCs/>
                </w:rPr>
                <w:fldChar w:fldCharType="separate"/>
              </w:r>
              <w:r w:rsidR="00E808AC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D82ED9">
                <w:rPr>
                  <w:rFonts w:ascii="Arial" w:hAnsi="Arial" w:cs="Arial"/>
                  <w:bCs/>
                </w:rPr>
                <w:fldChar w:fldCharType="end"/>
              </w:r>
              <w:r w:rsidRPr="00D82ED9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D82ED9">
                <w:rPr>
                  <w:rFonts w:ascii="Arial" w:hAnsi="Arial" w:cs="Arial"/>
                  <w:bCs/>
                </w:rPr>
                <w:fldChar w:fldCharType="begin"/>
              </w:r>
              <w:r w:rsidRPr="00D82ED9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D82ED9">
                <w:rPr>
                  <w:rFonts w:ascii="Arial" w:hAnsi="Arial" w:cs="Arial"/>
                  <w:bCs/>
                </w:rPr>
                <w:fldChar w:fldCharType="separate"/>
              </w:r>
              <w:r w:rsidR="00E808AC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D82ED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D2415" w:rsidRPr="00F47981" w:rsidRDefault="009D2415" w:rsidP="009D241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D2415" w:rsidRPr="00F47981" w:rsidRDefault="009D2415" w:rsidP="009D2415">
          <w:pPr>
            <w:pStyle w:val="Piedepgina"/>
            <w:jc w:val="center"/>
            <w:rPr>
              <w:b/>
            </w:rPr>
          </w:pPr>
        </w:p>
      </w:tc>
    </w:tr>
  </w:tbl>
  <w:p w:rsidR="009D2415" w:rsidRDefault="009D24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6BF"/>
    <w:rsid w:val="00045B0E"/>
    <w:rsid w:val="00057457"/>
    <w:rsid w:val="00175E81"/>
    <w:rsid w:val="00227664"/>
    <w:rsid w:val="0027413D"/>
    <w:rsid w:val="00336928"/>
    <w:rsid w:val="003E3228"/>
    <w:rsid w:val="00491729"/>
    <w:rsid w:val="004C00C6"/>
    <w:rsid w:val="0063224C"/>
    <w:rsid w:val="006A798B"/>
    <w:rsid w:val="006C26BF"/>
    <w:rsid w:val="00716257"/>
    <w:rsid w:val="007544D8"/>
    <w:rsid w:val="00770F88"/>
    <w:rsid w:val="0088224B"/>
    <w:rsid w:val="008A0B5C"/>
    <w:rsid w:val="00912C1E"/>
    <w:rsid w:val="00921F60"/>
    <w:rsid w:val="009C5A29"/>
    <w:rsid w:val="009D2415"/>
    <w:rsid w:val="00A7222A"/>
    <w:rsid w:val="00B965F3"/>
    <w:rsid w:val="00BB1DC3"/>
    <w:rsid w:val="00C0064F"/>
    <w:rsid w:val="00C61C10"/>
    <w:rsid w:val="00CA1FE7"/>
    <w:rsid w:val="00CE2B0A"/>
    <w:rsid w:val="00CF300E"/>
    <w:rsid w:val="00D30FB8"/>
    <w:rsid w:val="00D8101E"/>
    <w:rsid w:val="00D82ED9"/>
    <w:rsid w:val="00E354B9"/>
    <w:rsid w:val="00E6685F"/>
    <w:rsid w:val="00E808AC"/>
    <w:rsid w:val="00F72B18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B5F662"/>
  <w15:chartTrackingRefBased/>
  <w15:docId w15:val="{00C66B1E-13E9-41F7-A6DB-2C0FCF34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6BF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26B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C26BF"/>
  </w:style>
  <w:style w:type="paragraph" w:styleId="Piedepgina">
    <w:name w:val="footer"/>
    <w:basedOn w:val="Normal"/>
    <w:link w:val="PiedepginaCar"/>
    <w:unhideWhenUsed/>
    <w:rsid w:val="006C26B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6C26BF"/>
  </w:style>
  <w:style w:type="table" w:styleId="Tablaconcuadrcula">
    <w:name w:val="Table Grid"/>
    <w:basedOn w:val="Tablanormal"/>
    <w:uiPriority w:val="39"/>
    <w:rsid w:val="009D2415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.vsd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Servicio Social</cp:lastModifiedBy>
  <cp:revision>3</cp:revision>
  <cp:lastPrinted>2019-11-15T22:52:00Z</cp:lastPrinted>
  <dcterms:created xsi:type="dcterms:W3CDTF">2024-03-11T20:38:00Z</dcterms:created>
  <dcterms:modified xsi:type="dcterms:W3CDTF">2024-03-11T20:38:00Z</dcterms:modified>
</cp:coreProperties>
</file>